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Current event negotiation summary</w:t>
      </w:r>
    </w:p>
    <w:p>
      <w:pPr>
        <w:pStyle w:val="style0"/>
        <w:spacing w:after="0" w:lineRule="auto" w:line="480"/>
        <w:jc w:val="center"/>
        <w:rPr>
          <w:rFonts w:ascii="Times New Roman" w:cs="Times New Roman" w:hAnsi="Times New Roman"/>
          <w:sz w:val="24"/>
          <w:szCs w:val="24"/>
          <w:lang w:val="en-GB"/>
        </w:rPr>
      </w:pPr>
      <w:r>
        <w:rPr>
          <w:rFonts w:ascii="Times New Roman" w:cs="Times New Roman" w:hAnsi="Times New Roman"/>
          <w:sz w:val="24"/>
          <w:szCs w:val="24"/>
          <w:lang w:val="en-GB"/>
        </w:rPr>
        <w:t>Name</w:t>
      </w:r>
    </w:p>
    <w:p>
      <w:pPr>
        <w:pStyle w:val="style0"/>
        <w:spacing w:after="0" w:lineRule="auto" w:line="480"/>
        <w:jc w:val="center"/>
        <w:rPr>
          <w:rFonts w:ascii="Times New Roman" w:cs="Times New Roman" w:hAnsi="Times New Roman"/>
          <w:sz w:val="24"/>
          <w:szCs w:val="24"/>
          <w:lang w:val="en-GB"/>
        </w:rPr>
      </w:pPr>
      <w:r>
        <w:rPr>
          <w:rFonts w:ascii="Times New Roman" w:cs="Times New Roman" w:hAnsi="Times New Roman"/>
          <w:sz w:val="24"/>
          <w:szCs w:val="24"/>
          <w:lang w:val="en-GB"/>
        </w:rPr>
        <w:t>Institutional affiliation</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jc w:val="center"/>
        <w:rPr>
          <w:rFonts w:ascii="Times New Roman" w:cs="Times New Roman" w:hAnsi="Times New Roman"/>
          <w:sz w:val="24"/>
          <w:szCs w:val="24"/>
          <w:lang w:val="en-GB"/>
        </w:rPr>
      </w:pPr>
      <w:r>
        <w:rPr>
          <w:rFonts w:ascii="Times New Roman" w:cs="Times New Roman" w:hAnsi="Times New Roman"/>
          <w:sz w:val="24"/>
          <w:szCs w:val="24"/>
        </w:rPr>
        <w:t>Current event negotiation summary</w:t>
      </w:r>
    </w:p>
    <w:p>
      <w:pPr>
        <w:pStyle w:val="style67"/>
        <w:rPr/>
      </w:pPr>
      <w:r>
        <w:t xml:space="preserve">Since 2017, the Indian government has encountered various </w:t>
      </w:r>
      <w:bookmarkStart w:id="0" w:name="_GoBack"/>
      <w:r>
        <w:t>tax scandals</w:t>
      </w:r>
      <w:bookmarkEnd w:id="0"/>
      <w:r>
        <w:t>. Therefore, the Central Board of Direct Taxation has focused on completing and assessing tax appeals to the different sections of the national company tribunal law (NCLT). Simply put, some organizations have de-registered themselves from the registrar of companies (</w:t>
      </w:r>
      <w:r>
        <w:t>RoC</w:t>
      </w:r>
      <w:r>
        <w:t>) over the last year. The Central Board of Direct Taxation presented a mandate for the Income Tax Department to ensure that all petitions are filed under the NCLT by August. The Central Board of Direct Taxation negotiates for these reforms as a way of ensuring immediate due taxes recovery from different deregistered firms. According to the Press Trust of India, the tax department is an aggrieved creditor if the unregistered companies do not file petitions of getting the Central Board of Direct Taxation all its levies from them.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Central Board of Direct Taxation demands to assess representatives and officials to track all the tax cases and report them to the respective authorities after August this year. Before then, the tax departments should issue a public notice of deregistering firms from the records during the reformations. In this case, filling the cases of these petitions and companies to the national company tribunal law for restoration would facilitate effective execution of the demands raised in their cases. The government’s negotiation with the Central Board of Direct Taxation is right that majority of the state firms have intentionally struck off from the </w:t>
      </w:r>
      <w:r>
        <w:rPr>
          <w:rFonts w:ascii="Times New Roman" w:cs="Times New Roman" w:hAnsi="Times New Roman"/>
          <w:sz w:val="24"/>
          <w:szCs w:val="24"/>
        </w:rPr>
        <w:t>RoC</w:t>
      </w:r>
      <w:r>
        <w:rPr>
          <w:rFonts w:ascii="Times New Roman" w:cs="Times New Roman" w:hAnsi="Times New Roman"/>
          <w:sz w:val="24"/>
          <w:szCs w:val="24"/>
        </w:rPr>
        <w:t xml:space="preserve">. Because of this, it would be ideal that these organizations should be well listed to enable the Central Board of Direct Taxation to get its tax levies. While this negotiation is quite effective, broadcasting and implementing the punishment for confirmed tax offenders after August would form a basis for a wise decision making regarding the tax policy through collaboration. </w:t>
      </w:r>
    </w:p>
    <w:p>
      <w:pPr>
        <w:pStyle w:val="style0"/>
        <w:spacing w:after="0" w:lineRule="auto" w:line="480"/>
        <w:ind w:firstLine="72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pPrDefault>
  </w:docDefaults>
  <w:style w:type="paragraph" w:default="1" w:styleId="style0">
    <w:name w:val="Normal"/>
    <w:next w:val="style0"/>
    <w:qFormat/>
    <w:pPr>
      <w:spacing w:after="160" w:lineRule="auto" w:line="259"/>
    </w:pPr>
    <w:rPr/>
  </w:style>
  <w:style w:type="paragraph" w:styleId="style1">
    <w:name w:val="heading 1"/>
    <w:basedOn w:val="style0"/>
    <w:next w:val="style0"/>
    <w:link w:val="style4099"/>
    <w:qFormat/>
    <w:uiPriority w:val="9"/>
    <w:pPr>
      <w:keepNext/>
      <w:keepLines/>
      <w:spacing w:before="240" w:after="0"/>
      <w:outlineLvl w:val="0"/>
    </w:pPr>
    <w:rPr>
      <w:rFonts w:ascii="Calibri Light" w:cs="宋体" w:eastAsia="宋体" w:hAnsi="Calibri Light"/>
      <w:color w:val="2f5496"/>
      <w:sz w:val="32"/>
      <w:szCs w:val="32"/>
    </w:rPr>
  </w:style>
  <w:style w:type="paragraph" w:styleId="style2">
    <w:name w:val="heading 2"/>
    <w:basedOn w:val="style0"/>
    <w:next w:val="style0"/>
    <w:link w:val="style4097"/>
    <w:qFormat/>
    <w:uiPriority w:val="9"/>
    <w:pPr>
      <w:keepNext/>
      <w:spacing w:after="0" w:lineRule="auto" w:line="240"/>
      <w:jc w:val="center"/>
      <w:outlineLvl w:val="1"/>
    </w:pPr>
    <w:rPr>
      <w:rFonts w:ascii="Times New Roman" w:cs="Times New Roman" w:hAnsi="Times New Roman"/>
      <w:b/>
      <w:color w:val="4472c4"/>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43bee2e9-addf-4ee8-befe-cab67c150d02"/>
    <w:basedOn w:val="style65"/>
    <w:next w:val="style4097"/>
    <w:link w:val="style2"/>
    <w:uiPriority w:val="9"/>
    <w:rPr>
      <w:rFonts w:ascii="Times New Roman" w:cs="Times New Roman" w:hAnsi="Times New Roman"/>
      <w:b/>
      <w:color w:val="4472c4"/>
      <w:sz w:val="24"/>
      <w:szCs w:val="24"/>
    </w:rPr>
  </w:style>
  <w:style w:type="paragraph" w:styleId="style81">
    <w:name w:val="Body Text 3"/>
    <w:basedOn w:val="style0"/>
    <w:next w:val="style81"/>
    <w:link w:val="style4098"/>
    <w:uiPriority w:val="99"/>
    <w:pPr>
      <w:spacing w:after="0" w:lineRule="auto" w:line="240"/>
    </w:pPr>
    <w:rPr>
      <w:rFonts w:ascii="Times New Roman" w:cs="Times New Roman" w:hAnsi="Times New Roman"/>
      <w:color w:val="4472c4"/>
      <w:sz w:val="24"/>
      <w:szCs w:val="24"/>
    </w:rPr>
  </w:style>
  <w:style w:type="character" w:customStyle="1" w:styleId="style4098">
    <w:name w:val="Body Text 3 Char"/>
    <w:basedOn w:val="style65"/>
    <w:next w:val="style4098"/>
    <w:link w:val="style81"/>
    <w:uiPriority w:val="99"/>
    <w:rPr>
      <w:rFonts w:ascii="Times New Roman" w:cs="Times New Roman" w:hAnsi="Times New Roman"/>
      <w:color w:val="4472c4"/>
      <w:sz w:val="24"/>
      <w:szCs w:val="24"/>
    </w:rPr>
  </w:style>
  <w:style w:type="character" w:customStyle="1" w:styleId="style4099">
    <w:name w:val="Heading 1 Char_62f48f7e-8f9b-40a4-afe3-9db444df3e32"/>
    <w:basedOn w:val="style65"/>
    <w:next w:val="style4099"/>
    <w:link w:val="style1"/>
    <w:uiPriority w:val="9"/>
    <w:rPr>
      <w:rFonts w:ascii="Calibri Light" w:cs="宋体" w:eastAsia="宋体" w:hAnsi="Calibri Light"/>
      <w:color w:val="2f5496"/>
      <w:sz w:val="32"/>
      <w:szCs w:val="32"/>
    </w:rPr>
  </w:style>
  <w:style w:type="paragraph" w:styleId="style67">
    <w:name w:val="Body Text Indent"/>
    <w:basedOn w:val="style0"/>
    <w:next w:val="style67"/>
    <w:link w:val="style4100"/>
    <w:uiPriority w:val="99"/>
    <w:pPr>
      <w:spacing w:after="0" w:lineRule="auto" w:line="480"/>
      <w:ind w:firstLine="720"/>
    </w:pPr>
    <w:rPr>
      <w:rFonts w:ascii="Times New Roman" w:cs="Times New Roman" w:hAnsi="Times New Roman"/>
      <w:sz w:val="24"/>
      <w:szCs w:val="24"/>
    </w:rPr>
  </w:style>
  <w:style w:type="character" w:customStyle="1" w:styleId="style4100">
    <w:name w:val="Body Text Indent Char"/>
    <w:basedOn w:val="style65"/>
    <w:next w:val="style4100"/>
    <w:link w:val="style67"/>
    <w:uiPriority w:val="99"/>
    <w:rPr>
      <w:rFonts w:ascii="Times New Roman" w:cs="Times New Roman" w:hAnsi="Times New Roman"/>
      <w:sz w:val="24"/>
      <w:szCs w:val="24"/>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310</Words>
  <Pages>2</Pages>
  <Characters>1697</Characters>
  <Application>WPS Office</Application>
  <DocSecurity>0</DocSecurity>
  <Paragraphs>18</Paragraphs>
  <ScaleCrop>false</ScaleCrop>
  <LinksUpToDate>false</LinksUpToDate>
  <CharactersWithSpaces>2002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2018-08-08T03:37:49Z</dcterms:created>
  <dc:creator>Deft</dc:creator>
  <lastModifiedBy>TA-1021</lastModifiedBy>
  <dcterms:modified xsi:type="dcterms:W3CDTF">2018-08-08T03:37:49Z</dcterms:modified>
  <revision>1</revision>
</coreProperties>
</file>

<file path=docProps/custom.xml><?xml version="1.0" encoding="utf-8"?>
<Properties xmlns="http://schemas.openxmlformats.org/officeDocument/2006/custom-properties" xmlns:vt="http://schemas.openxmlformats.org/officeDocument/2006/docPropsVTypes"/>
</file>